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45" w:rsidRDefault="00C20D45" w:rsidP="00C20D45">
      <w:pPr>
        <w:spacing w:after="0" w:line="240" w:lineRule="auto"/>
        <w:jc w:val="center"/>
        <w:rPr>
          <w:rFonts w:ascii="Times New Roman" w:hAnsi="Times New Roman"/>
          <w:b/>
          <w:i/>
          <w:color w:val="C00000"/>
          <w:sz w:val="32"/>
          <w:szCs w:val="32"/>
        </w:rPr>
      </w:pPr>
      <w:r>
        <w:rPr>
          <w:rFonts w:ascii="Times New Roman" w:hAnsi="Times New Roman"/>
          <w:b/>
          <w:i/>
          <w:noProof/>
          <w:color w:val="C00000"/>
          <w:sz w:val="32"/>
          <w:szCs w:val="32"/>
          <w:lang w:eastAsia="bg-BG"/>
        </w:rPr>
        <w:drawing>
          <wp:inline distT="0" distB="0" distL="0" distR="0" wp14:anchorId="67EC6F49" wp14:editId="74763AF4">
            <wp:extent cx="3084830" cy="494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830" cy="494030"/>
                    </a:xfrm>
                    <a:prstGeom prst="rect">
                      <a:avLst/>
                    </a:prstGeom>
                    <a:noFill/>
                  </pic:spPr>
                </pic:pic>
              </a:graphicData>
            </a:graphic>
          </wp:inline>
        </w:drawing>
      </w:r>
    </w:p>
    <w:p w:rsidR="00C20D45" w:rsidRDefault="00C20D45" w:rsidP="00C20D45">
      <w:pPr>
        <w:spacing w:after="0" w:line="240" w:lineRule="auto"/>
        <w:jc w:val="center"/>
        <w:rPr>
          <w:rFonts w:ascii="Times New Roman" w:hAnsi="Times New Roman"/>
          <w:b/>
          <w:i/>
          <w:color w:val="C00000"/>
          <w:sz w:val="32"/>
          <w:szCs w:val="32"/>
        </w:rPr>
      </w:pPr>
    </w:p>
    <w:p w:rsidR="00C20D45" w:rsidRPr="0043304D" w:rsidRDefault="00C20D45" w:rsidP="00C20D45">
      <w:pPr>
        <w:spacing w:after="0" w:line="240" w:lineRule="auto"/>
        <w:jc w:val="center"/>
        <w:rPr>
          <w:rFonts w:ascii="Times New Roman" w:hAnsi="Times New Roman"/>
          <w:b/>
          <w:i/>
          <w:sz w:val="32"/>
          <w:szCs w:val="32"/>
        </w:rPr>
      </w:pPr>
      <w:r w:rsidRPr="0043304D">
        <w:rPr>
          <w:rFonts w:ascii="Times New Roman" w:hAnsi="Times New Roman"/>
          <w:b/>
          <w:i/>
          <w:sz w:val="32"/>
          <w:szCs w:val="32"/>
        </w:rPr>
        <w:t>ШКОЛА “САН СТЕФАНО”</w:t>
      </w:r>
    </w:p>
    <w:p w:rsidR="00C20D45" w:rsidRPr="0043304D" w:rsidRDefault="00C20D45" w:rsidP="00C20D45">
      <w:pPr>
        <w:spacing w:after="0" w:line="240" w:lineRule="auto"/>
        <w:jc w:val="center"/>
        <w:rPr>
          <w:rFonts w:ascii="Times New Roman" w:hAnsi="Times New Roman"/>
          <w:b/>
          <w:i/>
          <w:sz w:val="32"/>
          <w:szCs w:val="32"/>
        </w:rPr>
      </w:pPr>
      <w:r w:rsidRPr="0043304D">
        <w:rPr>
          <w:rFonts w:ascii="Times New Roman" w:hAnsi="Times New Roman"/>
          <w:b/>
          <w:i/>
          <w:sz w:val="32"/>
          <w:szCs w:val="32"/>
        </w:rPr>
        <w:t xml:space="preserve">организира курсове по </w:t>
      </w:r>
    </w:p>
    <w:p w:rsidR="00C20D45" w:rsidRDefault="00C20D45" w:rsidP="00C20D45">
      <w:pPr>
        <w:spacing w:after="0" w:line="240" w:lineRule="auto"/>
        <w:jc w:val="center"/>
        <w:rPr>
          <w:rFonts w:ascii="Times New Roman" w:hAnsi="Times New Roman"/>
          <w:b/>
          <w:i/>
          <w:color w:val="C00000"/>
          <w:sz w:val="32"/>
          <w:szCs w:val="32"/>
        </w:rPr>
      </w:pPr>
    </w:p>
    <w:p w:rsidR="00C20D45" w:rsidRPr="00702AA7" w:rsidRDefault="00C20D45" w:rsidP="00C20D45">
      <w:pPr>
        <w:spacing w:after="0" w:line="240" w:lineRule="auto"/>
        <w:jc w:val="center"/>
        <w:rPr>
          <w:rFonts w:ascii="Times New Roman" w:hAnsi="Times New Roman"/>
          <w:b/>
          <w:i/>
          <w:color w:val="C00000"/>
          <w:sz w:val="44"/>
          <w:szCs w:val="44"/>
        </w:rPr>
      </w:pPr>
      <w:r w:rsidRPr="00702AA7">
        <w:rPr>
          <w:rFonts w:ascii="Times New Roman" w:hAnsi="Times New Roman"/>
          <w:b/>
          <w:i/>
          <w:color w:val="C00000"/>
          <w:sz w:val="44"/>
          <w:szCs w:val="44"/>
        </w:rPr>
        <w:t>ЯПОНСКИ ЕЗИК</w:t>
      </w:r>
      <w:r w:rsidRPr="00702AA7">
        <w:rPr>
          <w:rFonts w:ascii="Times New Roman" w:hAnsi="Times New Roman"/>
          <w:b/>
          <w:i/>
          <w:color w:val="C00000"/>
          <w:sz w:val="44"/>
          <w:szCs w:val="44"/>
          <w:lang w:val="en-US"/>
        </w:rPr>
        <w:t xml:space="preserve"> </w:t>
      </w:r>
    </w:p>
    <w:p w:rsidR="00C20D45" w:rsidRPr="00702AA7" w:rsidRDefault="00C20D45" w:rsidP="00C20D45">
      <w:pPr>
        <w:spacing w:after="0" w:line="240" w:lineRule="auto"/>
        <w:jc w:val="center"/>
        <w:rPr>
          <w:rFonts w:ascii="Times New Roman" w:hAnsi="Times New Roman"/>
          <w:b/>
          <w:i/>
          <w:color w:val="C00000"/>
          <w:sz w:val="44"/>
          <w:szCs w:val="44"/>
        </w:rPr>
      </w:pPr>
      <w:r w:rsidRPr="00702AA7">
        <w:rPr>
          <w:rFonts w:ascii="Times New Roman" w:hAnsi="Times New Roman"/>
          <w:b/>
          <w:i/>
          <w:color w:val="C00000"/>
          <w:sz w:val="44"/>
          <w:szCs w:val="44"/>
        </w:rPr>
        <w:t>и КУЛТУРА</w:t>
      </w:r>
    </w:p>
    <w:p w:rsidR="00C20D45" w:rsidRDefault="00C20D45" w:rsidP="00C20D45">
      <w:pPr>
        <w:spacing w:after="0" w:line="240" w:lineRule="auto"/>
        <w:jc w:val="center"/>
        <w:rPr>
          <w:rFonts w:ascii="Times New Roman" w:hAnsi="Times New Roman"/>
          <w:noProof/>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880"/>
      </w:tblGrid>
      <w:tr w:rsidR="00C20D45" w:rsidRPr="00702AA7" w:rsidTr="006722F8">
        <w:tc>
          <w:tcPr>
            <w:tcW w:w="2802" w:type="dxa"/>
          </w:tcPr>
          <w:p w:rsidR="00C20D45" w:rsidRPr="00702AA7" w:rsidRDefault="00C20D45" w:rsidP="006722F8">
            <w:pPr>
              <w:jc w:val="center"/>
              <w:rPr>
                <w:rFonts w:ascii="Times New Roman" w:hAnsi="Times New Roman"/>
                <w:b/>
                <w:i/>
                <w:color w:val="00B050"/>
                <w:sz w:val="28"/>
                <w:szCs w:val="28"/>
              </w:rPr>
            </w:pPr>
            <w:r w:rsidRPr="00702AA7">
              <w:rPr>
                <w:rFonts w:ascii="Times New Roman" w:hAnsi="Times New Roman"/>
                <w:b/>
                <w:i/>
                <w:noProof/>
                <w:color w:val="00B050"/>
                <w:sz w:val="28"/>
                <w:szCs w:val="28"/>
                <w:lang w:eastAsia="bg-BG"/>
              </w:rPr>
              <w:drawing>
                <wp:inline distT="0" distB="0" distL="0" distR="0" wp14:anchorId="1F5502A6" wp14:editId="1B5354E7">
                  <wp:extent cx="1915892" cy="1050975"/>
                  <wp:effectExtent l="0" t="5715"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u2_001.jpg"/>
                          <pic:cNvPicPr/>
                        </pic:nvPicPr>
                        <pic:blipFill rotWithShape="1">
                          <a:blip r:embed="rId8" cstate="print">
                            <a:extLst>
                              <a:ext uri="{28A0092B-C50C-407E-A947-70E740481C1C}">
                                <a14:useLocalDpi xmlns:a14="http://schemas.microsoft.com/office/drawing/2010/main" val="0"/>
                              </a:ext>
                            </a:extLst>
                          </a:blip>
                          <a:srcRect l="5840" t="5219" r="4413" b="25152"/>
                          <a:stretch/>
                        </pic:blipFill>
                        <pic:spPr bwMode="auto">
                          <a:xfrm rot="16200000">
                            <a:off x="0" y="0"/>
                            <a:ext cx="1915892" cy="1050975"/>
                          </a:xfrm>
                          <a:prstGeom prst="rect">
                            <a:avLst/>
                          </a:prstGeom>
                          <a:ln>
                            <a:noFill/>
                          </a:ln>
                          <a:extLst>
                            <a:ext uri="{53640926-AAD7-44D8-BBD7-CCE9431645EC}">
                              <a14:shadowObscured xmlns:a14="http://schemas.microsoft.com/office/drawing/2010/main"/>
                            </a:ext>
                          </a:extLst>
                        </pic:spPr>
                      </pic:pic>
                    </a:graphicData>
                  </a:graphic>
                </wp:inline>
              </w:drawing>
            </w:r>
          </w:p>
        </w:tc>
        <w:tc>
          <w:tcPr>
            <w:tcW w:w="7880" w:type="dxa"/>
          </w:tcPr>
          <w:p w:rsidR="00C20D45" w:rsidRPr="00702AA7" w:rsidRDefault="00C20D45" w:rsidP="006722F8">
            <w:pPr>
              <w:jc w:val="both"/>
              <w:rPr>
                <w:rFonts w:ascii="Times New Roman" w:hAnsi="Times New Roman"/>
                <w:b/>
                <w:i/>
                <w:color w:val="00B050"/>
                <w:sz w:val="28"/>
                <w:szCs w:val="28"/>
              </w:rPr>
            </w:pPr>
          </w:p>
          <w:p w:rsidR="00C20D45" w:rsidRPr="00702AA7" w:rsidRDefault="00C20D45" w:rsidP="006722F8">
            <w:pPr>
              <w:jc w:val="both"/>
              <w:rPr>
                <w:rFonts w:ascii="Times New Roman" w:hAnsi="Times New Roman"/>
                <w:sz w:val="28"/>
                <w:szCs w:val="28"/>
              </w:rPr>
            </w:pPr>
            <w:r w:rsidRPr="00702AA7">
              <w:rPr>
                <w:rFonts w:ascii="Times New Roman" w:hAnsi="Times New Roman"/>
                <w:b/>
                <w:i/>
                <w:color w:val="00B050"/>
                <w:sz w:val="28"/>
                <w:szCs w:val="28"/>
              </w:rPr>
              <w:t>Приказна Япония.</w:t>
            </w:r>
            <w:r w:rsidRPr="00702AA7">
              <w:rPr>
                <w:rFonts w:ascii="Times New Roman" w:hAnsi="Times New Roman"/>
                <w:sz w:val="28"/>
                <w:szCs w:val="28"/>
              </w:rPr>
              <w:t xml:space="preserve"> Заедно с дракончето Рю най-малките поемат на забавно пътешествие из Япония, за да научат много песни, танци и игри. Занятията по японски език следват самостоятелно разработена от универистетски преподаватели система за езиково обучение чрез вълшебни приказки. Курсът е подходящ за деца на възраст 6 - 11 години. </w:t>
            </w:r>
          </w:p>
          <w:p w:rsidR="00C20D45" w:rsidRPr="00702AA7" w:rsidRDefault="00C20D45" w:rsidP="006722F8">
            <w:pPr>
              <w:jc w:val="both"/>
              <w:rPr>
                <w:rFonts w:ascii="Times New Roman" w:hAnsi="Times New Roman"/>
                <w:b/>
                <w:color w:val="00B050"/>
                <w:sz w:val="28"/>
                <w:szCs w:val="28"/>
              </w:rPr>
            </w:pPr>
            <w:r w:rsidRPr="00702AA7">
              <w:rPr>
                <w:rFonts w:ascii="Times New Roman" w:hAnsi="Times New Roman"/>
                <w:b/>
                <w:color w:val="00B050"/>
                <w:sz w:val="28"/>
                <w:szCs w:val="28"/>
              </w:rPr>
              <w:t>Петък от 16.00 до 18.00 ч.</w:t>
            </w:r>
          </w:p>
          <w:p w:rsidR="00C20D45" w:rsidRPr="00702AA7" w:rsidRDefault="00C20D45" w:rsidP="006722F8">
            <w:pPr>
              <w:jc w:val="both"/>
              <w:rPr>
                <w:rFonts w:ascii="Times New Roman" w:hAnsi="Times New Roman"/>
                <w:b/>
                <w:i/>
                <w:color w:val="00B050"/>
                <w:sz w:val="28"/>
                <w:szCs w:val="28"/>
              </w:rPr>
            </w:pPr>
          </w:p>
        </w:tc>
      </w:tr>
      <w:tr w:rsidR="00C20D45" w:rsidRPr="00702AA7" w:rsidTr="006722F8">
        <w:tc>
          <w:tcPr>
            <w:tcW w:w="2802" w:type="dxa"/>
          </w:tcPr>
          <w:p w:rsidR="00C20D45" w:rsidRPr="00702AA7" w:rsidRDefault="00C20D45" w:rsidP="006722F8">
            <w:pPr>
              <w:jc w:val="center"/>
              <w:rPr>
                <w:rFonts w:ascii="Times New Roman" w:hAnsi="Times New Roman"/>
                <w:b/>
                <w:i/>
                <w:color w:val="00B050"/>
                <w:sz w:val="28"/>
                <w:szCs w:val="28"/>
              </w:rPr>
            </w:pPr>
          </w:p>
          <w:p w:rsidR="00C20D45" w:rsidRPr="00702AA7" w:rsidRDefault="00C20D45" w:rsidP="006722F8">
            <w:pPr>
              <w:jc w:val="center"/>
              <w:rPr>
                <w:rFonts w:ascii="Times New Roman" w:hAnsi="Times New Roman"/>
                <w:b/>
                <w:i/>
                <w:color w:val="00B050"/>
                <w:sz w:val="28"/>
                <w:szCs w:val="28"/>
              </w:rPr>
            </w:pPr>
            <w:r w:rsidRPr="00702AA7">
              <w:rPr>
                <w:rFonts w:ascii="Times New Roman" w:hAnsi="Times New Roman"/>
                <w:b/>
                <w:i/>
                <w:noProof/>
                <w:color w:val="00B050"/>
                <w:sz w:val="28"/>
                <w:szCs w:val="28"/>
                <w:lang w:eastAsia="bg-BG"/>
              </w:rPr>
              <w:drawing>
                <wp:inline distT="0" distB="0" distL="0" distR="0" wp14:anchorId="66ECD70A" wp14:editId="27029285">
                  <wp:extent cx="1247775" cy="191585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bayashi2_001.jpg"/>
                          <pic:cNvPicPr/>
                        </pic:nvPicPr>
                        <pic:blipFill rotWithShape="1">
                          <a:blip r:embed="rId9" cstate="print">
                            <a:extLst>
                              <a:ext uri="{28A0092B-C50C-407E-A947-70E740481C1C}">
                                <a14:useLocalDpi xmlns:a14="http://schemas.microsoft.com/office/drawing/2010/main" val="0"/>
                              </a:ext>
                            </a:extLst>
                          </a:blip>
                          <a:srcRect l="3869" t="15400" r="27351" b="9930"/>
                          <a:stretch/>
                        </pic:blipFill>
                        <pic:spPr bwMode="auto">
                          <a:xfrm>
                            <a:off x="0" y="0"/>
                            <a:ext cx="1247522" cy="1915467"/>
                          </a:xfrm>
                          <a:prstGeom prst="rect">
                            <a:avLst/>
                          </a:prstGeom>
                          <a:ln>
                            <a:noFill/>
                          </a:ln>
                          <a:extLst>
                            <a:ext uri="{53640926-AAD7-44D8-BBD7-CCE9431645EC}">
                              <a14:shadowObscured xmlns:a14="http://schemas.microsoft.com/office/drawing/2010/main"/>
                            </a:ext>
                          </a:extLst>
                        </pic:spPr>
                      </pic:pic>
                    </a:graphicData>
                  </a:graphic>
                </wp:inline>
              </w:drawing>
            </w:r>
          </w:p>
        </w:tc>
        <w:tc>
          <w:tcPr>
            <w:tcW w:w="7880" w:type="dxa"/>
          </w:tcPr>
          <w:p w:rsidR="00C20D45" w:rsidRPr="00702AA7" w:rsidRDefault="00C20D45" w:rsidP="006722F8">
            <w:pPr>
              <w:jc w:val="both"/>
              <w:rPr>
                <w:rFonts w:ascii="Times New Roman" w:hAnsi="Times New Roman"/>
                <w:sz w:val="28"/>
                <w:szCs w:val="28"/>
              </w:rPr>
            </w:pPr>
            <w:r w:rsidRPr="00702AA7">
              <w:rPr>
                <w:rFonts w:ascii="Times New Roman" w:hAnsi="Times New Roman"/>
                <w:b/>
                <w:i/>
                <w:color w:val="00B050"/>
                <w:sz w:val="28"/>
                <w:szCs w:val="28"/>
                <w:lang w:val="en-US"/>
              </w:rPr>
              <w:t>Cool</w:t>
            </w:r>
            <w:r w:rsidRPr="00702AA7">
              <w:rPr>
                <w:rFonts w:ascii="Times New Roman" w:hAnsi="Times New Roman"/>
                <w:b/>
                <w:i/>
                <w:color w:val="00B050"/>
                <w:sz w:val="28"/>
                <w:szCs w:val="28"/>
              </w:rPr>
              <w:t xml:space="preserve"> </w:t>
            </w:r>
            <w:r w:rsidRPr="00702AA7">
              <w:rPr>
                <w:rFonts w:ascii="Times New Roman" w:hAnsi="Times New Roman"/>
                <w:b/>
                <w:i/>
                <w:color w:val="00B050"/>
                <w:sz w:val="28"/>
                <w:szCs w:val="28"/>
                <w:lang w:val="en-US"/>
              </w:rPr>
              <w:t>Japan</w:t>
            </w:r>
            <w:r w:rsidRPr="00702AA7">
              <w:rPr>
                <w:rFonts w:ascii="Times New Roman" w:hAnsi="Times New Roman"/>
                <w:b/>
                <w:i/>
                <w:color w:val="00B050"/>
                <w:sz w:val="28"/>
                <w:szCs w:val="28"/>
              </w:rPr>
              <w:t>.</w:t>
            </w:r>
            <w:r w:rsidRPr="00702AA7">
              <w:rPr>
                <w:rFonts w:ascii="Times New Roman" w:hAnsi="Times New Roman"/>
                <w:sz w:val="28"/>
                <w:szCs w:val="28"/>
              </w:rPr>
              <w:t xml:space="preserve"> Курс за ученици и гимназисти. Забавен, интерактивен, комуникативно-ориентиран и вдъхновяващ. Седмичните занятия се състоят от 3 модула. В модул А се работи по най-новата системата, разработена от специалисти на Японската Фондация – </w:t>
            </w:r>
            <w:r w:rsidRPr="00702AA7">
              <w:rPr>
                <w:rFonts w:ascii="Times New Roman" w:hAnsi="Times New Roman"/>
                <w:i/>
                <w:sz w:val="28"/>
                <w:szCs w:val="28"/>
              </w:rPr>
              <w:t>Маругото</w:t>
            </w:r>
            <w:r w:rsidRPr="00702AA7">
              <w:rPr>
                <w:rFonts w:ascii="Times New Roman" w:hAnsi="Times New Roman"/>
                <w:sz w:val="28"/>
                <w:szCs w:val="28"/>
              </w:rPr>
              <w:t xml:space="preserve">. Модул Б включва развитие на разговорни умения с помощта на японски филми, телевизионни сериали и анимация. Модул В се състои от занятия по традиционна и съвременна култура. </w:t>
            </w:r>
            <w:r w:rsidRPr="00702AA7">
              <w:rPr>
                <w:rFonts w:ascii="Times New Roman" w:hAnsi="Times New Roman"/>
                <w:b/>
                <w:color w:val="00B050"/>
                <w:sz w:val="28"/>
                <w:szCs w:val="28"/>
              </w:rPr>
              <w:t>Понеделник и Сряда от 19.00-20.30 ч.,  Петък от 18.30 - 19.30 ч.</w:t>
            </w:r>
          </w:p>
          <w:p w:rsidR="00C20D45" w:rsidRPr="00702AA7" w:rsidRDefault="00C20D45" w:rsidP="006722F8">
            <w:pPr>
              <w:jc w:val="both"/>
              <w:rPr>
                <w:rFonts w:ascii="Times New Roman" w:hAnsi="Times New Roman"/>
                <w:b/>
                <w:i/>
                <w:color w:val="00B050"/>
                <w:sz w:val="28"/>
                <w:szCs w:val="28"/>
              </w:rPr>
            </w:pPr>
          </w:p>
        </w:tc>
      </w:tr>
      <w:tr w:rsidR="00C20D45" w:rsidRPr="00702AA7" w:rsidTr="006722F8">
        <w:tc>
          <w:tcPr>
            <w:tcW w:w="2802" w:type="dxa"/>
          </w:tcPr>
          <w:p w:rsidR="00C20D45" w:rsidRPr="00702AA7" w:rsidRDefault="00C20D45" w:rsidP="006722F8">
            <w:pPr>
              <w:jc w:val="center"/>
              <w:rPr>
                <w:rFonts w:ascii="Times New Roman" w:hAnsi="Times New Roman"/>
                <w:b/>
                <w:i/>
                <w:color w:val="00B050"/>
                <w:sz w:val="28"/>
                <w:szCs w:val="28"/>
              </w:rPr>
            </w:pPr>
            <w:r w:rsidRPr="00702AA7">
              <w:rPr>
                <w:rFonts w:ascii="Times New Roman" w:hAnsi="Times New Roman"/>
                <w:b/>
                <w:i/>
                <w:noProof/>
                <w:color w:val="00B050"/>
                <w:sz w:val="28"/>
                <w:szCs w:val="28"/>
                <w:lang w:eastAsia="bg-BG"/>
              </w:rPr>
              <w:drawing>
                <wp:inline distT="0" distB="0" distL="0" distR="0" wp14:anchorId="28BBC3C5" wp14:editId="46523309">
                  <wp:extent cx="1247775" cy="131310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m2_001.jpg"/>
                          <pic:cNvPicPr/>
                        </pic:nvPicPr>
                        <pic:blipFill rotWithShape="1">
                          <a:blip r:embed="rId10" cstate="print">
                            <a:extLst>
                              <a:ext uri="{28A0092B-C50C-407E-A947-70E740481C1C}">
                                <a14:useLocalDpi xmlns:a14="http://schemas.microsoft.com/office/drawing/2010/main" val="0"/>
                              </a:ext>
                            </a:extLst>
                          </a:blip>
                          <a:srcRect l="25241" t="18458" r="19973"/>
                          <a:stretch/>
                        </pic:blipFill>
                        <pic:spPr bwMode="auto">
                          <a:xfrm>
                            <a:off x="0" y="0"/>
                            <a:ext cx="1250819" cy="1316307"/>
                          </a:xfrm>
                          <a:prstGeom prst="rect">
                            <a:avLst/>
                          </a:prstGeom>
                          <a:ln>
                            <a:noFill/>
                          </a:ln>
                          <a:extLst>
                            <a:ext uri="{53640926-AAD7-44D8-BBD7-CCE9431645EC}">
                              <a14:shadowObscured xmlns:a14="http://schemas.microsoft.com/office/drawing/2010/main"/>
                            </a:ext>
                          </a:extLst>
                        </pic:spPr>
                      </pic:pic>
                    </a:graphicData>
                  </a:graphic>
                </wp:inline>
              </w:drawing>
            </w:r>
          </w:p>
          <w:p w:rsidR="00C20D45" w:rsidRPr="00702AA7" w:rsidRDefault="00C20D45" w:rsidP="006722F8">
            <w:pPr>
              <w:jc w:val="center"/>
              <w:rPr>
                <w:rFonts w:ascii="Times New Roman" w:hAnsi="Times New Roman"/>
                <w:b/>
                <w:i/>
                <w:color w:val="00B050"/>
                <w:sz w:val="28"/>
                <w:szCs w:val="28"/>
              </w:rPr>
            </w:pPr>
          </w:p>
          <w:p w:rsidR="00C20D45" w:rsidRPr="00702AA7" w:rsidRDefault="00C20D45" w:rsidP="006722F8">
            <w:pPr>
              <w:jc w:val="center"/>
              <w:rPr>
                <w:rFonts w:ascii="Times New Roman" w:hAnsi="Times New Roman"/>
                <w:b/>
                <w:i/>
                <w:color w:val="00B050"/>
                <w:sz w:val="28"/>
                <w:szCs w:val="28"/>
              </w:rPr>
            </w:pPr>
            <w:r w:rsidRPr="00702AA7">
              <w:rPr>
                <w:rFonts w:ascii="Times New Roman" w:hAnsi="Times New Roman"/>
                <w:b/>
                <w:i/>
                <w:color w:val="00B050"/>
                <w:sz w:val="28"/>
                <w:szCs w:val="28"/>
              </w:rPr>
              <w:t>Художник: София Рот</w:t>
            </w:r>
          </w:p>
          <w:p w:rsidR="00C20D45" w:rsidRPr="00702AA7" w:rsidRDefault="00C20D45" w:rsidP="006722F8">
            <w:pPr>
              <w:jc w:val="center"/>
              <w:rPr>
                <w:rFonts w:ascii="Times New Roman" w:hAnsi="Times New Roman"/>
                <w:b/>
                <w:i/>
                <w:color w:val="00B050"/>
                <w:sz w:val="28"/>
                <w:szCs w:val="28"/>
              </w:rPr>
            </w:pPr>
          </w:p>
        </w:tc>
        <w:tc>
          <w:tcPr>
            <w:tcW w:w="7880" w:type="dxa"/>
          </w:tcPr>
          <w:p w:rsidR="00C20D45" w:rsidRPr="00702AA7" w:rsidRDefault="00C20D45" w:rsidP="006722F8">
            <w:pPr>
              <w:jc w:val="both"/>
              <w:rPr>
                <w:rFonts w:ascii="Times New Roman" w:hAnsi="Times New Roman"/>
                <w:b/>
                <w:i/>
                <w:color w:val="00B050"/>
                <w:sz w:val="28"/>
                <w:szCs w:val="28"/>
              </w:rPr>
            </w:pPr>
          </w:p>
          <w:p w:rsidR="00C20D45" w:rsidRPr="00702AA7" w:rsidRDefault="00C20D45" w:rsidP="006722F8">
            <w:pPr>
              <w:jc w:val="both"/>
              <w:rPr>
                <w:rFonts w:ascii="Times New Roman" w:hAnsi="Times New Roman"/>
                <w:b/>
                <w:color w:val="00B050"/>
                <w:sz w:val="28"/>
                <w:szCs w:val="28"/>
              </w:rPr>
            </w:pPr>
            <w:r w:rsidRPr="00702AA7">
              <w:rPr>
                <w:rFonts w:ascii="Times New Roman" w:hAnsi="Times New Roman"/>
                <w:b/>
                <w:i/>
                <w:color w:val="00B050"/>
                <w:sz w:val="28"/>
                <w:szCs w:val="28"/>
              </w:rPr>
              <w:t>Кайдзен.</w:t>
            </w:r>
            <w:r w:rsidRPr="00702AA7">
              <w:rPr>
                <w:rFonts w:ascii="Times New Roman" w:hAnsi="Times New Roman"/>
                <w:sz w:val="28"/>
                <w:szCs w:val="28"/>
              </w:rPr>
              <w:t xml:space="preserve"> Курсът за възрастни е насочен към всички, които искат да научат повече за културата и езика на Япония. Прилага управленския принцип </w:t>
            </w:r>
            <w:r w:rsidRPr="00702AA7">
              <w:rPr>
                <w:rFonts w:ascii="Times New Roman" w:hAnsi="Times New Roman"/>
                <w:i/>
                <w:sz w:val="28"/>
                <w:szCs w:val="28"/>
              </w:rPr>
              <w:t>кайдзен</w:t>
            </w:r>
            <w:r w:rsidRPr="00702AA7">
              <w:rPr>
                <w:rFonts w:ascii="Times New Roman" w:hAnsi="Times New Roman"/>
                <w:sz w:val="28"/>
                <w:szCs w:val="28"/>
              </w:rPr>
              <w:t xml:space="preserve"> – всеки ден една стъпка напред, всеки ден по-успешен от предходния. Работи по езиковата система </w:t>
            </w:r>
            <w:r w:rsidRPr="00702AA7">
              <w:rPr>
                <w:rFonts w:ascii="Times New Roman" w:hAnsi="Times New Roman"/>
                <w:i/>
                <w:sz w:val="28"/>
                <w:szCs w:val="28"/>
              </w:rPr>
              <w:t>Бунка Нихонго</w:t>
            </w:r>
            <w:r w:rsidRPr="00702AA7">
              <w:rPr>
                <w:rFonts w:ascii="Times New Roman" w:hAnsi="Times New Roman"/>
                <w:sz w:val="28"/>
                <w:szCs w:val="28"/>
              </w:rPr>
              <w:t xml:space="preserve">. </w:t>
            </w:r>
            <w:r w:rsidRPr="00702AA7">
              <w:rPr>
                <w:rFonts w:ascii="Times New Roman" w:hAnsi="Times New Roman"/>
                <w:b/>
                <w:color w:val="00B050"/>
                <w:sz w:val="28"/>
                <w:szCs w:val="28"/>
              </w:rPr>
              <w:t>Вторник и Четвъртък от 19.00-20.30 ч., Петък от 18.30 – 19.30 ч.</w:t>
            </w:r>
          </w:p>
          <w:p w:rsidR="00C20D45" w:rsidRPr="00702AA7" w:rsidRDefault="00C20D45" w:rsidP="006722F8">
            <w:pPr>
              <w:jc w:val="right"/>
              <w:rPr>
                <w:rFonts w:ascii="Times New Roman" w:hAnsi="Times New Roman"/>
                <w:b/>
                <w:i/>
                <w:color w:val="00B050"/>
                <w:sz w:val="28"/>
                <w:szCs w:val="28"/>
              </w:rPr>
            </w:pPr>
          </w:p>
        </w:tc>
      </w:tr>
    </w:tbl>
    <w:p w:rsidR="00C20D45" w:rsidRPr="00702AA7" w:rsidRDefault="00C20D45" w:rsidP="00C20D45">
      <w:pPr>
        <w:spacing w:after="0" w:line="240" w:lineRule="auto"/>
        <w:jc w:val="center"/>
        <w:rPr>
          <w:rFonts w:ascii="Times New Roman" w:hAnsi="Times New Roman"/>
          <w:b/>
          <w:sz w:val="28"/>
          <w:szCs w:val="28"/>
        </w:rPr>
      </w:pPr>
      <w:r w:rsidRPr="00702AA7">
        <w:rPr>
          <w:rFonts w:ascii="Times New Roman" w:hAnsi="Times New Roman"/>
          <w:b/>
          <w:sz w:val="28"/>
          <w:szCs w:val="28"/>
        </w:rPr>
        <w:t xml:space="preserve">Всички курсове са разделени на Ками </w:t>
      </w:r>
      <w:r w:rsidRPr="00702AA7">
        <w:rPr>
          <w:rFonts w:ascii="Times New Roman" w:hAnsi="Times New Roman"/>
          <w:b/>
          <w:sz w:val="28"/>
          <w:szCs w:val="28"/>
        </w:rPr>
        <w:t>上</w:t>
      </w:r>
      <w:r w:rsidRPr="00702AA7">
        <w:rPr>
          <w:rFonts w:ascii="Times New Roman" w:hAnsi="Times New Roman"/>
          <w:b/>
          <w:sz w:val="28"/>
          <w:szCs w:val="28"/>
        </w:rPr>
        <w:t>и Шимо</w:t>
      </w:r>
      <w:r w:rsidRPr="00702AA7">
        <w:rPr>
          <w:rFonts w:ascii="Times New Roman" w:hAnsi="Times New Roman"/>
          <w:b/>
          <w:sz w:val="28"/>
          <w:szCs w:val="28"/>
        </w:rPr>
        <w:t>下</w:t>
      </w:r>
      <w:r w:rsidRPr="00702AA7">
        <w:rPr>
          <w:rFonts w:ascii="Times New Roman" w:hAnsi="Times New Roman"/>
          <w:b/>
          <w:sz w:val="28"/>
          <w:szCs w:val="28"/>
        </w:rPr>
        <w:t xml:space="preserve"> групи – за напреднали и за начинаещи</w:t>
      </w:r>
    </w:p>
    <w:p w:rsidR="00C20D45" w:rsidRPr="00702AA7" w:rsidRDefault="00C20D45" w:rsidP="00C20D45">
      <w:pPr>
        <w:spacing w:after="0" w:line="240" w:lineRule="auto"/>
        <w:jc w:val="center"/>
        <w:rPr>
          <w:rFonts w:ascii="Times New Roman" w:hAnsi="Times New Roman"/>
          <w:b/>
          <w:sz w:val="28"/>
          <w:szCs w:val="28"/>
        </w:rPr>
      </w:pPr>
      <w:r w:rsidRPr="00702AA7">
        <w:rPr>
          <w:rFonts w:ascii="Times New Roman" w:hAnsi="Times New Roman"/>
          <w:b/>
          <w:sz w:val="28"/>
          <w:szCs w:val="28"/>
        </w:rPr>
        <w:t>Периодите на провеждане са съобразени със сезоните:</w:t>
      </w:r>
    </w:p>
    <w:p w:rsidR="00C20D45" w:rsidRPr="00702AA7" w:rsidRDefault="00C20D45" w:rsidP="00C20D45">
      <w:pPr>
        <w:jc w:val="center"/>
        <w:rPr>
          <w:rFonts w:ascii="Times New Roman" w:hAnsi="Times New Roman"/>
          <w:b/>
          <w:i/>
          <w:color w:val="7030A0"/>
          <w:sz w:val="28"/>
          <w:szCs w:val="28"/>
          <w:lang w:val="en-US"/>
        </w:rPr>
      </w:pPr>
      <w:r w:rsidRPr="00702AA7">
        <w:rPr>
          <w:rFonts w:ascii="Times New Roman" w:hAnsi="Times New Roman"/>
          <w:b/>
          <w:i/>
          <w:color w:val="00B050"/>
          <w:sz w:val="28"/>
          <w:szCs w:val="28"/>
        </w:rPr>
        <w:t xml:space="preserve"> </w:t>
      </w:r>
      <w:r w:rsidRPr="00702AA7">
        <w:rPr>
          <w:rFonts w:ascii="Times New Roman" w:hAnsi="Times New Roman"/>
          <w:b/>
          <w:i/>
          <w:color w:val="FF66CC"/>
          <w:sz w:val="28"/>
          <w:szCs w:val="28"/>
        </w:rPr>
        <w:t>ХАРУ (пролет – март-май)</w:t>
      </w:r>
      <w:r w:rsidRPr="00702AA7">
        <w:rPr>
          <w:rFonts w:ascii="Times New Roman" w:hAnsi="Times New Roman"/>
          <w:b/>
          <w:i/>
          <w:sz w:val="28"/>
          <w:szCs w:val="28"/>
        </w:rPr>
        <w:t>,</w:t>
      </w:r>
      <w:r w:rsidRPr="00702AA7">
        <w:rPr>
          <w:rFonts w:ascii="Times New Roman" w:hAnsi="Times New Roman"/>
          <w:b/>
          <w:i/>
          <w:color w:val="4F81BD" w:themeColor="accent1"/>
          <w:sz w:val="28"/>
          <w:szCs w:val="28"/>
        </w:rPr>
        <w:t xml:space="preserve">  </w:t>
      </w:r>
      <w:r w:rsidRPr="00702AA7">
        <w:rPr>
          <w:rFonts w:ascii="Times New Roman" w:hAnsi="Times New Roman"/>
          <w:b/>
          <w:i/>
          <w:color w:val="00B050"/>
          <w:sz w:val="28"/>
          <w:szCs w:val="28"/>
        </w:rPr>
        <w:t>ЦУЮ (дъждовен – юни)</w:t>
      </w:r>
      <w:r w:rsidRPr="00702AA7">
        <w:rPr>
          <w:rFonts w:ascii="Times New Roman" w:hAnsi="Times New Roman"/>
          <w:b/>
          <w:i/>
          <w:sz w:val="28"/>
          <w:szCs w:val="28"/>
        </w:rPr>
        <w:t>,</w:t>
      </w:r>
      <w:r w:rsidRPr="00702AA7">
        <w:rPr>
          <w:rFonts w:ascii="Times New Roman" w:hAnsi="Times New Roman"/>
          <w:b/>
          <w:i/>
          <w:color w:val="4F81BD" w:themeColor="accent1"/>
          <w:sz w:val="28"/>
          <w:szCs w:val="28"/>
        </w:rPr>
        <w:t xml:space="preserve"> </w:t>
      </w:r>
      <w:r w:rsidRPr="00702AA7">
        <w:rPr>
          <w:rFonts w:ascii="Times New Roman" w:hAnsi="Times New Roman"/>
          <w:b/>
          <w:i/>
          <w:color w:val="548DD4" w:themeColor="text2" w:themeTint="99"/>
          <w:sz w:val="28"/>
          <w:szCs w:val="28"/>
        </w:rPr>
        <w:t>НАЦУ (летен – юли-август)</w:t>
      </w:r>
      <w:r w:rsidRPr="00702AA7">
        <w:rPr>
          <w:rFonts w:ascii="Times New Roman" w:hAnsi="Times New Roman"/>
          <w:b/>
          <w:i/>
          <w:sz w:val="28"/>
          <w:szCs w:val="28"/>
        </w:rPr>
        <w:t>,</w:t>
      </w:r>
      <w:r w:rsidRPr="00702AA7">
        <w:rPr>
          <w:rFonts w:ascii="Times New Roman" w:hAnsi="Times New Roman"/>
          <w:b/>
          <w:i/>
          <w:color w:val="4F81BD" w:themeColor="accent1"/>
          <w:sz w:val="28"/>
          <w:szCs w:val="28"/>
        </w:rPr>
        <w:t xml:space="preserve"> </w:t>
      </w:r>
      <w:r w:rsidRPr="00702AA7">
        <w:rPr>
          <w:rFonts w:ascii="Times New Roman" w:hAnsi="Times New Roman"/>
          <w:b/>
          <w:i/>
          <w:color w:val="FF0000"/>
          <w:sz w:val="28"/>
          <w:szCs w:val="28"/>
        </w:rPr>
        <w:t>АКИ (есен – септември-ноември)</w:t>
      </w:r>
      <w:r w:rsidRPr="00702AA7">
        <w:rPr>
          <w:rFonts w:ascii="Times New Roman" w:hAnsi="Times New Roman"/>
          <w:b/>
          <w:i/>
          <w:sz w:val="28"/>
          <w:szCs w:val="28"/>
        </w:rPr>
        <w:t>,</w:t>
      </w:r>
      <w:r w:rsidRPr="00702AA7">
        <w:rPr>
          <w:rFonts w:ascii="Times New Roman" w:hAnsi="Times New Roman"/>
          <w:b/>
          <w:i/>
          <w:color w:val="4F81BD" w:themeColor="accent1"/>
          <w:sz w:val="28"/>
          <w:szCs w:val="28"/>
        </w:rPr>
        <w:t xml:space="preserve"> </w:t>
      </w:r>
      <w:r w:rsidRPr="00702AA7">
        <w:rPr>
          <w:rFonts w:ascii="Times New Roman" w:hAnsi="Times New Roman"/>
          <w:b/>
          <w:i/>
          <w:color w:val="7030A0"/>
          <w:sz w:val="28"/>
          <w:szCs w:val="28"/>
        </w:rPr>
        <w:t>ФУЮ (зима – декември-февруари)</w:t>
      </w:r>
    </w:p>
    <w:p w:rsidR="002D7033" w:rsidRPr="00702AA7" w:rsidRDefault="002D7033" w:rsidP="002D7033">
      <w:pPr>
        <w:spacing w:after="0" w:line="240" w:lineRule="auto"/>
        <w:jc w:val="center"/>
        <w:rPr>
          <w:rFonts w:ascii="Times New Roman" w:hAnsi="Times New Roman"/>
          <w:b/>
          <w:noProof/>
          <w:color w:val="0070C0"/>
          <w:sz w:val="28"/>
          <w:szCs w:val="28"/>
        </w:rPr>
      </w:pPr>
      <w:r w:rsidRPr="00702AA7">
        <w:rPr>
          <w:rFonts w:ascii="Times New Roman" w:hAnsi="Times New Roman"/>
          <w:b/>
          <w:noProof/>
          <w:color w:val="0070C0"/>
          <w:sz w:val="28"/>
          <w:szCs w:val="28"/>
        </w:rPr>
        <w:lastRenderedPageBreak/>
        <w:t>ПРЕДЛАГАМЕ ТЕМАТИЧНИ КУРСОВЕ ПРЕЗ РАЗЛИЧНИТЕ СЕЗОНИ</w:t>
      </w:r>
    </w:p>
    <w:p w:rsidR="002D7033" w:rsidRPr="00702AA7" w:rsidRDefault="002D7033" w:rsidP="002D7033">
      <w:pPr>
        <w:spacing w:after="0" w:line="240" w:lineRule="auto"/>
        <w:jc w:val="center"/>
        <w:rPr>
          <w:rFonts w:ascii="Times New Roman" w:hAnsi="Times New Roman"/>
          <w:b/>
          <w:color w:val="00B050"/>
          <w:sz w:val="28"/>
          <w:szCs w:val="28"/>
        </w:rPr>
      </w:pPr>
    </w:p>
    <w:p w:rsidR="002D7033" w:rsidRPr="00702AA7" w:rsidRDefault="002D7033" w:rsidP="002D7033">
      <w:pPr>
        <w:pStyle w:val="ListParagraph"/>
        <w:numPr>
          <w:ilvl w:val="0"/>
          <w:numId w:val="1"/>
        </w:numPr>
        <w:spacing w:after="0" w:line="0" w:lineRule="atLeast"/>
        <w:jc w:val="both"/>
        <w:rPr>
          <w:rFonts w:ascii="Times New Roman" w:hAnsi="Times New Roman"/>
          <w:sz w:val="28"/>
          <w:szCs w:val="28"/>
        </w:rPr>
      </w:pPr>
      <w:r w:rsidRPr="00702AA7">
        <w:rPr>
          <w:rFonts w:ascii="Times New Roman" w:hAnsi="Times New Roman"/>
          <w:b/>
          <w:i/>
          <w:color w:val="943634" w:themeColor="accent2" w:themeShade="BF"/>
          <w:sz w:val="28"/>
          <w:szCs w:val="28"/>
        </w:rPr>
        <w:t>Дзен-уикенди</w:t>
      </w:r>
      <w:r w:rsidRPr="00702AA7">
        <w:rPr>
          <w:rFonts w:ascii="Times New Roman" w:hAnsi="Times New Roman"/>
          <w:sz w:val="28"/>
          <w:szCs w:val="28"/>
        </w:rPr>
        <w:t xml:space="preserve"> извън София за възрастни, които търсят възможност за отдих, откъсване от стреса и напрежението, усвояване на традиционни дзен-изкуства, допир до източната философия и естетика.</w:t>
      </w:r>
    </w:p>
    <w:p w:rsidR="002D7033" w:rsidRPr="00702AA7" w:rsidRDefault="002D7033" w:rsidP="002D7033">
      <w:pPr>
        <w:pStyle w:val="ListParagraph"/>
        <w:numPr>
          <w:ilvl w:val="0"/>
          <w:numId w:val="1"/>
        </w:numPr>
        <w:spacing w:after="0" w:line="0" w:lineRule="atLeast"/>
        <w:jc w:val="both"/>
        <w:rPr>
          <w:rFonts w:ascii="Times New Roman" w:hAnsi="Times New Roman"/>
          <w:b/>
          <w:color w:val="0070C0"/>
          <w:sz w:val="28"/>
          <w:szCs w:val="28"/>
        </w:rPr>
      </w:pPr>
      <w:r w:rsidRPr="00702AA7">
        <w:rPr>
          <w:rFonts w:ascii="Times New Roman" w:hAnsi="Times New Roman"/>
          <w:b/>
          <w:i/>
          <w:color w:val="943634" w:themeColor="accent2" w:themeShade="BF"/>
          <w:sz w:val="28"/>
          <w:szCs w:val="28"/>
        </w:rPr>
        <w:t>Ваканция, ура!</w:t>
      </w:r>
      <w:r w:rsidRPr="00702AA7">
        <w:rPr>
          <w:rFonts w:ascii="Times New Roman" w:hAnsi="Times New Roman"/>
          <w:sz w:val="28"/>
          <w:szCs w:val="28"/>
        </w:rPr>
        <w:t xml:space="preserve"> Интензивни курсове за ученици, ежедневни занимания по японски език (и не само) за най-малките, курсове и индивидуални занимания за възрастни.</w:t>
      </w:r>
    </w:p>
    <w:p w:rsidR="002D7033" w:rsidRPr="00702AA7" w:rsidRDefault="002D7033" w:rsidP="002D7033">
      <w:pPr>
        <w:pStyle w:val="ListParagraph"/>
        <w:numPr>
          <w:ilvl w:val="0"/>
          <w:numId w:val="1"/>
        </w:numPr>
        <w:spacing w:after="0" w:line="0" w:lineRule="atLeast"/>
        <w:jc w:val="both"/>
        <w:rPr>
          <w:rFonts w:ascii="Times New Roman" w:hAnsi="Times New Roman"/>
          <w:sz w:val="28"/>
          <w:szCs w:val="28"/>
        </w:rPr>
      </w:pPr>
      <w:r w:rsidRPr="00702AA7">
        <w:rPr>
          <w:rFonts w:ascii="Times New Roman" w:hAnsi="Times New Roman"/>
          <w:b/>
          <w:i/>
          <w:color w:val="943634" w:themeColor="accent2" w:themeShade="BF"/>
          <w:sz w:val="28"/>
          <w:szCs w:val="28"/>
        </w:rPr>
        <w:t>Летни лагери</w:t>
      </w:r>
      <w:r w:rsidRPr="00702AA7">
        <w:rPr>
          <w:rFonts w:ascii="Times New Roman" w:hAnsi="Times New Roman"/>
          <w:sz w:val="28"/>
          <w:szCs w:val="28"/>
        </w:rPr>
        <w:t xml:space="preserve"> по японски език и култура през месеците юли и август за деца и младежи.</w:t>
      </w:r>
    </w:p>
    <w:p w:rsidR="002D7033" w:rsidRPr="00702AA7" w:rsidRDefault="002D7033" w:rsidP="002D7033">
      <w:pPr>
        <w:pStyle w:val="ListParagraph"/>
        <w:numPr>
          <w:ilvl w:val="0"/>
          <w:numId w:val="1"/>
        </w:numPr>
        <w:spacing w:after="0" w:line="0" w:lineRule="atLeast"/>
        <w:jc w:val="both"/>
        <w:rPr>
          <w:rFonts w:ascii="Times New Roman" w:hAnsi="Times New Roman"/>
          <w:sz w:val="28"/>
          <w:szCs w:val="28"/>
        </w:rPr>
      </w:pPr>
      <w:r w:rsidRPr="00702AA7">
        <w:rPr>
          <w:rFonts w:ascii="Times New Roman" w:hAnsi="Times New Roman"/>
          <w:b/>
          <w:i/>
          <w:color w:val="943634" w:themeColor="accent2" w:themeShade="BF"/>
          <w:sz w:val="28"/>
          <w:szCs w:val="28"/>
        </w:rPr>
        <w:t>Охайо, сенсей!</w:t>
      </w:r>
      <w:r w:rsidRPr="00702AA7">
        <w:rPr>
          <w:rFonts w:ascii="Times New Roman" w:hAnsi="Times New Roman"/>
          <w:color w:val="943634" w:themeColor="accent2" w:themeShade="BF"/>
          <w:sz w:val="28"/>
          <w:szCs w:val="28"/>
        </w:rPr>
        <w:t xml:space="preserve"> </w:t>
      </w:r>
      <w:r w:rsidRPr="00702AA7">
        <w:rPr>
          <w:rFonts w:ascii="Times New Roman" w:hAnsi="Times New Roman"/>
          <w:sz w:val="28"/>
          <w:szCs w:val="28"/>
        </w:rPr>
        <w:t>Курсът е единствен в България, който предлага целенасочена и компетентна подготовка по методика на преподаване на японски език и култура.</w:t>
      </w:r>
    </w:p>
    <w:p w:rsidR="002D7033" w:rsidRPr="00702AA7" w:rsidRDefault="002D7033" w:rsidP="002D7033">
      <w:pPr>
        <w:pStyle w:val="ListParagraph"/>
        <w:numPr>
          <w:ilvl w:val="0"/>
          <w:numId w:val="1"/>
        </w:numPr>
        <w:spacing w:after="0" w:line="0" w:lineRule="atLeast"/>
        <w:jc w:val="both"/>
        <w:rPr>
          <w:rFonts w:ascii="Times New Roman" w:hAnsi="Times New Roman"/>
          <w:b/>
          <w:i/>
          <w:color w:val="943634" w:themeColor="accent2" w:themeShade="BF"/>
          <w:sz w:val="28"/>
          <w:szCs w:val="28"/>
        </w:rPr>
      </w:pPr>
      <w:r w:rsidRPr="00702AA7">
        <w:rPr>
          <w:rFonts w:ascii="Times New Roman" w:hAnsi="Times New Roman"/>
          <w:b/>
          <w:i/>
          <w:color w:val="943634" w:themeColor="accent2" w:themeShade="BF"/>
          <w:sz w:val="28"/>
          <w:szCs w:val="28"/>
        </w:rPr>
        <w:t>Гостоприемна България.</w:t>
      </w:r>
      <w:r w:rsidRPr="00702AA7">
        <w:rPr>
          <w:rFonts w:ascii="Times New Roman" w:hAnsi="Times New Roman"/>
          <w:sz w:val="28"/>
          <w:szCs w:val="28"/>
        </w:rPr>
        <w:t xml:space="preserve"> Подготовка на екскурзоводи, гидове и придружители с японски език.</w:t>
      </w:r>
    </w:p>
    <w:p w:rsidR="002D7033" w:rsidRPr="00702AA7" w:rsidRDefault="002D7033" w:rsidP="002D7033">
      <w:pPr>
        <w:pStyle w:val="ListParagraph"/>
        <w:numPr>
          <w:ilvl w:val="0"/>
          <w:numId w:val="1"/>
        </w:numPr>
        <w:spacing w:after="0" w:line="0" w:lineRule="atLeast"/>
        <w:jc w:val="both"/>
        <w:rPr>
          <w:rFonts w:ascii="Times New Roman" w:hAnsi="Times New Roman"/>
          <w:sz w:val="28"/>
          <w:szCs w:val="28"/>
        </w:rPr>
      </w:pPr>
      <w:r w:rsidRPr="00702AA7">
        <w:rPr>
          <w:rFonts w:ascii="Times New Roman" w:hAnsi="Times New Roman"/>
          <w:b/>
          <w:i/>
          <w:color w:val="943634" w:themeColor="accent2" w:themeShade="BF"/>
          <w:sz w:val="28"/>
          <w:szCs w:val="28"/>
          <w:lang w:val="en-US"/>
        </w:rPr>
        <w:t>Japanese in Bulgaria</w:t>
      </w:r>
      <w:r w:rsidRPr="00702AA7">
        <w:rPr>
          <w:rFonts w:ascii="Times New Roman" w:hAnsi="Times New Roman"/>
          <w:i/>
          <w:sz w:val="28"/>
          <w:szCs w:val="28"/>
          <w:lang w:val="en-US"/>
        </w:rPr>
        <w:t xml:space="preserve"> -</w:t>
      </w:r>
      <w:r w:rsidRPr="00702AA7">
        <w:rPr>
          <w:rFonts w:ascii="Times New Roman" w:hAnsi="Times New Roman"/>
          <w:sz w:val="28"/>
          <w:szCs w:val="28"/>
        </w:rPr>
        <w:t xml:space="preserve"> </w:t>
      </w:r>
      <w:r w:rsidRPr="00702AA7">
        <w:rPr>
          <w:rFonts w:ascii="Times New Roman" w:hAnsi="Times New Roman"/>
          <w:sz w:val="28"/>
          <w:szCs w:val="28"/>
          <w:lang w:val="en-US"/>
        </w:rPr>
        <w:t>To English speakers we offer regular, semi-intensive and intensive Japanese language courses for general, academic and professional purposes, for foreign groups and individuals, who wish to start learning Japanese, refresh or refine their knowledge. The courses are taught in English.</w:t>
      </w:r>
    </w:p>
    <w:p w:rsidR="002D7033" w:rsidRPr="00702AA7" w:rsidRDefault="002D7033" w:rsidP="002D7033">
      <w:pPr>
        <w:spacing w:after="0" w:line="240" w:lineRule="auto"/>
        <w:jc w:val="both"/>
        <w:rPr>
          <w:rFonts w:ascii="Times New Roman" w:hAnsi="Times New Roman"/>
          <w:sz w:val="28"/>
          <w:szCs w:val="28"/>
        </w:rPr>
      </w:pPr>
    </w:p>
    <w:p w:rsidR="00702AA7" w:rsidRPr="00702AA7" w:rsidRDefault="00702AA7" w:rsidP="00702AA7">
      <w:pPr>
        <w:spacing w:after="0" w:line="240" w:lineRule="auto"/>
        <w:jc w:val="center"/>
        <w:rPr>
          <w:rFonts w:ascii="Times New Roman" w:hAnsi="Times New Roman"/>
          <w:color w:val="00B050"/>
          <w:sz w:val="28"/>
          <w:szCs w:val="28"/>
          <w:lang w:val="en-US"/>
        </w:rPr>
      </w:pPr>
      <w:r w:rsidRPr="00702AA7">
        <w:rPr>
          <w:rFonts w:ascii="Times New Roman" w:hAnsi="Times New Roman"/>
          <w:b/>
          <w:bCs/>
          <w:color w:val="00B050"/>
          <w:sz w:val="28"/>
          <w:szCs w:val="28"/>
        </w:rPr>
        <w:t xml:space="preserve">Школа </w:t>
      </w:r>
      <w:r w:rsidRPr="00702AA7">
        <w:rPr>
          <w:rFonts w:ascii="Times New Roman" w:hAnsi="Times New Roman"/>
          <w:b/>
          <w:bCs/>
          <w:color w:val="00B050"/>
          <w:sz w:val="28"/>
          <w:szCs w:val="28"/>
          <w:lang w:val="en-US"/>
        </w:rPr>
        <w:t>“</w:t>
      </w:r>
      <w:r w:rsidRPr="00702AA7">
        <w:rPr>
          <w:rFonts w:ascii="Times New Roman" w:hAnsi="Times New Roman"/>
          <w:b/>
          <w:bCs/>
          <w:color w:val="00B050"/>
          <w:sz w:val="28"/>
          <w:szCs w:val="28"/>
        </w:rPr>
        <w:t>Сан Стефано</w:t>
      </w:r>
      <w:r w:rsidRPr="00702AA7">
        <w:rPr>
          <w:rFonts w:ascii="Times New Roman" w:hAnsi="Times New Roman"/>
          <w:b/>
          <w:bCs/>
          <w:color w:val="00B050"/>
          <w:sz w:val="28"/>
          <w:szCs w:val="28"/>
          <w:lang w:val="en-US"/>
        </w:rPr>
        <w:t>”</w:t>
      </w:r>
      <w:r w:rsidRPr="00702AA7">
        <w:rPr>
          <w:rFonts w:ascii="Times New Roman" w:hAnsi="Times New Roman"/>
          <w:b/>
          <w:bCs/>
          <w:color w:val="00B050"/>
          <w:sz w:val="28"/>
          <w:szCs w:val="28"/>
        </w:rPr>
        <w:t xml:space="preserve"> е единствената школа, в която преподават дългогодишни преподаватели с международен опит и носители на езика за по-горни нива по най-новата система на Японската фондация Маругото</w:t>
      </w:r>
      <w:bookmarkStart w:id="0" w:name="_GoBack"/>
      <w:bookmarkEnd w:id="0"/>
      <w:r w:rsidRPr="00702AA7">
        <w:rPr>
          <w:rFonts w:ascii="Times New Roman" w:hAnsi="Times New Roman"/>
          <w:b/>
          <w:bCs/>
          <w:color w:val="00B050"/>
          <w:sz w:val="28"/>
          <w:szCs w:val="28"/>
        </w:rPr>
        <w:t>.</w:t>
      </w:r>
      <w:r w:rsidRPr="00702AA7">
        <w:rPr>
          <w:rFonts w:ascii="Times New Roman" w:hAnsi="Times New Roman"/>
          <w:color w:val="00B050"/>
          <w:sz w:val="28"/>
          <w:szCs w:val="28"/>
        </w:rPr>
        <w:t xml:space="preserve"> </w:t>
      </w:r>
    </w:p>
    <w:p w:rsidR="00702AA7" w:rsidRPr="00702AA7" w:rsidRDefault="00702AA7" w:rsidP="00702AA7">
      <w:pPr>
        <w:spacing w:after="0" w:line="240" w:lineRule="auto"/>
        <w:jc w:val="center"/>
        <w:rPr>
          <w:rFonts w:ascii="Times New Roman" w:hAnsi="Times New Roman"/>
          <w:sz w:val="28"/>
          <w:szCs w:val="28"/>
        </w:rPr>
      </w:pPr>
      <w:r w:rsidRPr="00702AA7">
        <w:rPr>
          <w:rFonts w:ascii="Times New Roman" w:hAnsi="Times New Roman"/>
          <w:b/>
          <w:color w:val="C00000"/>
          <w:sz w:val="28"/>
          <w:szCs w:val="28"/>
        </w:rPr>
        <w:t>Обучението при нас е съобразено с интересите и стремежите на всеки един, а в таксата са включени и индивидуални консултации</w:t>
      </w:r>
      <w:r w:rsidRPr="00702AA7">
        <w:rPr>
          <w:rFonts w:ascii="Times New Roman" w:hAnsi="Times New Roman"/>
          <w:sz w:val="28"/>
          <w:szCs w:val="28"/>
        </w:rPr>
        <w:t>.</w:t>
      </w:r>
    </w:p>
    <w:p w:rsidR="002D7033" w:rsidRPr="00702AA7" w:rsidRDefault="002D7033" w:rsidP="002D7033">
      <w:pPr>
        <w:spacing w:after="0" w:line="240" w:lineRule="auto"/>
        <w:jc w:val="center"/>
        <w:rPr>
          <w:rFonts w:ascii="Times New Roman" w:hAnsi="Times New Roman"/>
          <w:b/>
          <w:i/>
          <w:sz w:val="28"/>
          <w:szCs w:val="28"/>
        </w:rPr>
      </w:pPr>
      <w:r w:rsidRPr="00702AA7">
        <w:rPr>
          <w:rFonts w:ascii="Times New Roman" w:hAnsi="Times New Roman"/>
          <w:b/>
          <w:i/>
          <w:sz w:val="28"/>
          <w:szCs w:val="28"/>
        </w:rPr>
        <w:t xml:space="preserve">Каним ви също и в нашите </w:t>
      </w:r>
    </w:p>
    <w:p w:rsidR="002D7033" w:rsidRPr="00702AA7" w:rsidRDefault="002D7033" w:rsidP="002D7033">
      <w:pPr>
        <w:spacing w:after="0" w:line="240" w:lineRule="auto"/>
        <w:jc w:val="center"/>
        <w:rPr>
          <w:rFonts w:ascii="Times New Roman" w:hAnsi="Times New Roman"/>
          <w:color w:val="C00000"/>
          <w:sz w:val="28"/>
          <w:szCs w:val="28"/>
        </w:rPr>
      </w:pPr>
      <w:r w:rsidRPr="00702AA7">
        <w:rPr>
          <w:rFonts w:ascii="Times New Roman" w:hAnsi="Times New Roman"/>
          <w:b/>
          <w:color w:val="C00000"/>
          <w:sz w:val="28"/>
          <w:szCs w:val="28"/>
        </w:rPr>
        <w:t xml:space="preserve">Японистична библиотека </w:t>
      </w:r>
      <w:r w:rsidRPr="00702AA7">
        <w:rPr>
          <w:rFonts w:ascii="Times New Roman" w:hAnsi="Times New Roman"/>
          <w:sz w:val="28"/>
          <w:szCs w:val="28"/>
        </w:rPr>
        <w:t>и</w:t>
      </w:r>
      <w:r w:rsidRPr="00702AA7">
        <w:rPr>
          <w:rFonts w:ascii="Times New Roman" w:hAnsi="Times New Roman"/>
          <w:b/>
          <w:color w:val="C00000"/>
          <w:sz w:val="28"/>
          <w:szCs w:val="28"/>
        </w:rPr>
        <w:t xml:space="preserve"> Кът за дискусии на чаша чай</w:t>
      </w:r>
    </w:p>
    <w:p w:rsidR="002D7033" w:rsidRPr="00702AA7" w:rsidRDefault="002D7033" w:rsidP="002D7033">
      <w:pPr>
        <w:spacing w:after="0" w:line="240" w:lineRule="auto"/>
        <w:jc w:val="center"/>
        <w:rPr>
          <w:rFonts w:ascii="Times New Roman" w:hAnsi="Times New Roman"/>
          <w:b/>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416"/>
      </w:tblGrid>
      <w:tr w:rsidR="002D7033" w:rsidRPr="00702AA7" w:rsidTr="006722F8">
        <w:trPr>
          <w:trHeight w:val="5653"/>
        </w:trPr>
        <w:tc>
          <w:tcPr>
            <w:tcW w:w="4266" w:type="dxa"/>
          </w:tcPr>
          <w:p w:rsidR="002D7033" w:rsidRPr="00702AA7" w:rsidRDefault="002D7033" w:rsidP="006722F8">
            <w:pPr>
              <w:jc w:val="both"/>
              <w:rPr>
                <w:rFonts w:ascii="Times New Roman" w:hAnsi="Times New Roman"/>
                <w:b/>
                <w:i/>
                <w:sz w:val="28"/>
                <w:szCs w:val="28"/>
              </w:rPr>
            </w:pPr>
            <w:r w:rsidRPr="00702AA7">
              <w:rPr>
                <w:rFonts w:ascii="Times New Roman" w:hAnsi="Times New Roman"/>
                <w:b/>
                <w:i/>
                <w:noProof/>
                <w:sz w:val="28"/>
                <w:szCs w:val="28"/>
                <w:lang w:eastAsia="bg-BG"/>
              </w:rPr>
              <w:drawing>
                <wp:inline distT="0" distB="0" distL="0" distR="0" wp14:anchorId="5A7CAB45" wp14:editId="7BC36F72">
                  <wp:extent cx="2571750" cy="3447202"/>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707-WA0003.jpg"/>
                          <pic:cNvPicPr/>
                        </pic:nvPicPr>
                        <pic:blipFill rotWithShape="1">
                          <a:blip r:embed="rId11" cstate="print">
                            <a:extLst>
                              <a:ext uri="{28A0092B-C50C-407E-A947-70E740481C1C}">
                                <a14:useLocalDpi xmlns:a14="http://schemas.microsoft.com/office/drawing/2010/main" val="0"/>
                              </a:ext>
                            </a:extLst>
                          </a:blip>
                          <a:srcRect l="27286" r="18069"/>
                          <a:stretch/>
                        </pic:blipFill>
                        <pic:spPr bwMode="auto">
                          <a:xfrm>
                            <a:off x="0" y="0"/>
                            <a:ext cx="2572718" cy="3448500"/>
                          </a:xfrm>
                          <a:prstGeom prst="rect">
                            <a:avLst/>
                          </a:prstGeom>
                          <a:ln>
                            <a:noFill/>
                          </a:ln>
                          <a:extLst>
                            <a:ext uri="{53640926-AAD7-44D8-BBD7-CCE9431645EC}">
                              <a14:shadowObscured xmlns:a14="http://schemas.microsoft.com/office/drawing/2010/main"/>
                            </a:ext>
                          </a:extLst>
                        </pic:spPr>
                      </pic:pic>
                    </a:graphicData>
                  </a:graphic>
                </wp:inline>
              </w:drawing>
            </w:r>
          </w:p>
        </w:tc>
        <w:tc>
          <w:tcPr>
            <w:tcW w:w="6416" w:type="dxa"/>
          </w:tcPr>
          <w:p w:rsidR="002D7033" w:rsidRPr="00702AA7" w:rsidRDefault="002D7033" w:rsidP="006722F8">
            <w:pPr>
              <w:ind w:firstLine="709"/>
              <w:jc w:val="both"/>
              <w:rPr>
                <w:rFonts w:ascii="Times New Roman" w:hAnsi="Times New Roman"/>
                <w:b/>
                <w:i/>
                <w:sz w:val="28"/>
                <w:szCs w:val="28"/>
              </w:rPr>
            </w:pPr>
            <w:r w:rsidRPr="00702AA7">
              <w:rPr>
                <w:rFonts w:ascii="Times New Roman" w:hAnsi="Times New Roman"/>
                <w:b/>
                <w:i/>
                <w:sz w:val="28"/>
                <w:szCs w:val="28"/>
              </w:rPr>
              <w:t xml:space="preserve">Организираме работилници и ателиета </w:t>
            </w:r>
            <w:r w:rsidRPr="00702AA7">
              <w:rPr>
                <w:rFonts w:ascii="Times New Roman" w:hAnsi="Times New Roman"/>
                <w:sz w:val="28"/>
                <w:szCs w:val="28"/>
              </w:rPr>
              <w:t>по японска традиционна и съвременна култура, приложни изкуства, кулинария, манга, калиграфия, кири-е, оригами, празници и фестивали - следете сайта ни за допълнителна информация! За нашите курсисти събитията са с отворени врати. Нашите преподаватели са екип с опит и визия, курсовете ни са съобразени със съвременната образователна философия за учене през целия живот, отговарят на общата европейска езикова рамка и на концепцията за чуждоезиковото обучение като развитие на комуникационни умения в многоезичния модерен свят. Очакваме ви!!!</w:t>
            </w:r>
          </w:p>
        </w:tc>
      </w:tr>
    </w:tbl>
    <w:p w:rsidR="002D7033" w:rsidRPr="00702AA7" w:rsidRDefault="00E75DAC" w:rsidP="002D7033">
      <w:pPr>
        <w:spacing w:after="0" w:line="240" w:lineRule="auto"/>
        <w:jc w:val="center"/>
        <w:rPr>
          <w:rFonts w:ascii="Times New Roman" w:hAnsi="Times New Roman"/>
          <w:b/>
          <w:sz w:val="28"/>
          <w:szCs w:val="28"/>
        </w:rPr>
      </w:pPr>
      <w:hyperlink r:id="rId12" w:history="1">
        <w:r w:rsidR="002D7033" w:rsidRPr="00702AA7">
          <w:rPr>
            <w:rStyle w:val="Hyperlink"/>
            <w:rFonts w:ascii="Times New Roman" w:hAnsi="Times New Roman"/>
            <w:b/>
            <w:color w:val="auto"/>
            <w:sz w:val="28"/>
            <w:szCs w:val="28"/>
            <w:u w:val="none"/>
          </w:rPr>
          <w:t>http://www.cmvt-bg.org/shkola-san-stefano</w:t>
        </w:r>
      </w:hyperlink>
    </w:p>
    <w:p w:rsidR="002D7033" w:rsidRPr="00702AA7" w:rsidRDefault="00E75DAC" w:rsidP="00702AA7">
      <w:pPr>
        <w:spacing w:after="0" w:line="240" w:lineRule="auto"/>
        <w:jc w:val="center"/>
        <w:rPr>
          <w:rFonts w:ascii="Times New Roman" w:hAnsi="Times New Roman"/>
          <w:b/>
          <w:sz w:val="28"/>
          <w:szCs w:val="28"/>
        </w:rPr>
      </w:pPr>
      <w:hyperlink r:id="rId13" w:history="1">
        <w:r w:rsidR="002D7033" w:rsidRPr="00702AA7">
          <w:rPr>
            <w:rStyle w:val="Hyperlink"/>
            <w:rFonts w:ascii="Times New Roman" w:hAnsi="Times New Roman"/>
            <w:b/>
            <w:color w:val="auto"/>
            <w:sz w:val="28"/>
            <w:szCs w:val="28"/>
            <w:u w:val="none"/>
          </w:rPr>
          <w:t>SanStefanoSchool@cmvt-bg.org</w:t>
        </w:r>
      </w:hyperlink>
      <w:r w:rsidR="00702AA7">
        <w:rPr>
          <w:rFonts w:ascii="Times New Roman" w:hAnsi="Times New Roman"/>
          <w:b/>
          <w:sz w:val="28"/>
          <w:szCs w:val="28"/>
          <w:lang w:val="en-US"/>
        </w:rPr>
        <w:t xml:space="preserve">; </w:t>
      </w:r>
      <w:proofErr w:type="spellStart"/>
      <w:r w:rsidR="002D7033" w:rsidRPr="00702AA7">
        <w:rPr>
          <w:rFonts w:ascii="Times New Roman" w:hAnsi="Times New Roman"/>
          <w:b/>
          <w:sz w:val="28"/>
          <w:szCs w:val="28"/>
        </w:rPr>
        <w:t>Mария</w:t>
      </w:r>
      <w:proofErr w:type="spellEnd"/>
      <w:r w:rsidR="002D7033" w:rsidRPr="00702AA7">
        <w:rPr>
          <w:rFonts w:ascii="Times New Roman" w:hAnsi="Times New Roman"/>
          <w:b/>
          <w:sz w:val="28"/>
          <w:szCs w:val="28"/>
        </w:rPr>
        <w:t xml:space="preserve"> Герганова, Директор </w:t>
      </w:r>
    </w:p>
    <w:p w:rsidR="008B3D6B" w:rsidRPr="00702AA7" w:rsidRDefault="002D7033" w:rsidP="002D7033">
      <w:pPr>
        <w:spacing w:after="0" w:line="240" w:lineRule="auto"/>
        <w:ind w:firstLine="708"/>
        <w:jc w:val="center"/>
        <w:rPr>
          <w:rFonts w:ascii="Times New Roman" w:hAnsi="Times New Roman"/>
          <w:sz w:val="28"/>
          <w:szCs w:val="28"/>
        </w:rPr>
      </w:pPr>
      <w:r w:rsidRPr="00702AA7">
        <w:rPr>
          <w:rFonts w:ascii="Times New Roman" w:hAnsi="Times New Roman"/>
          <w:b/>
          <w:sz w:val="28"/>
          <w:szCs w:val="28"/>
        </w:rPr>
        <w:t>тел: +359 875 770 174</w:t>
      </w:r>
    </w:p>
    <w:sectPr w:rsidR="008B3D6B" w:rsidRPr="00702AA7" w:rsidSect="00A406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0.4pt" o:bullet="t">
        <v:imagedata r:id="rId1" o:title="BD21295_"/>
      </v:shape>
    </w:pict>
  </w:numPicBullet>
  <w:abstractNum w:abstractNumId="0">
    <w:nsid w:val="69B45C2F"/>
    <w:multiLevelType w:val="hybridMultilevel"/>
    <w:tmpl w:val="A3489CC4"/>
    <w:lvl w:ilvl="0" w:tplc="75A22A56">
      <w:start w:val="1"/>
      <w:numFmt w:val="bullet"/>
      <w:lvlText w:val=""/>
      <w:lvlPicBulletId w:val="0"/>
      <w:lvlJc w:val="left"/>
      <w:pPr>
        <w:ind w:left="720" w:hanging="360"/>
      </w:pPr>
      <w:rPr>
        <w:rFonts w:ascii="Symbol" w:hAnsi="Symbol" w:hint="default"/>
        <w:color w:val="FFFF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CC"/>
    <w:rsid w:val="0000689F"/>
    <w:rsid w:val="00055729"/>
    <w:rsid w:val="0007199D"/>
    <w:rsid w:val="000A2524"/>
    <w:rsid w:val="000E7C14"/>
    <w:rsid w:val="00116F63"/>
    <w:rsid w:val="00121763"/>
    <w:rsid w:val="001509BD"/>
    <w:rsid w:val="00173EB4"/>
    <w:rsid w:val="001E2C2C"/>
    <w:rsid w:val="001E49C5"/>
    <w:rsid w:val="00254D41"/>
    <w:rsid w:val="00261A41"/>
    <w:rsid w:val="002A1661"/>
    <w:rsid w:val="002D7033"/>
    <w:rsid w:val="002F5E76"/>
    <w:rsid w:val="0031287F"/>
    <w:rsid w:val="00325A2B"/>
    <w:rsid w:val="00360EBC"/>
    <w:rsid w:val="0043304D"/>
    <w:rsid w:val="004378E4"/>
    <w:rsid w:val="00462DE0"/>
    <w:rsid w:val="004902F1"/>
    <w:rsid w:val="004A17F6"/>
    <w:rsid w:val="004B0C96"/>
    <w:rsid w:val="004C1CDB"/>
    <w:rsid w:val="00556C6A"/>
    <w:rsid w:val="005A1B14"/>
    <w:rsid w:val="005A6317"/>
    <w:rsid w:val="005D3F4E"/>
    <w:rsid w:val="00607159"/>
    <w:rsid w:val="0062723F"/>
    <w:rsid w:val="00677867"/>
    <w:rsid w:val="00680BEA"/>
    <w:rsid w:val="00702AA7"/>
    <w:rsid w:val="00743BF2"/>
    <w:rsid w:val="00754749"/>
    <w:rsid w:val="007A57CC"/>
    <w:rsid w:val="007C55B5"/>
    <w:rsid w:val="00803B92"/>
    <w:rsid w:val="008579DC"/>
    <w:rsid w:val="008607AE"/>
    <w:rsid w:val="008672F2"/>
    <w:rsid w:val="00880BD4"/>
    <w:rsid w:val="008B3D6B"/>
    <w:rsid w:val="008C3313"/>
    <w:rsid w:val="008E1643"/>
    <w:rsid w:val="008F0E42"/>
    <w:rsid w:val="008F1026"/>
    <w:rsid w:val="009044CE"/>
    <w:rsid w:val="009064BA"/>
    <w:rsid w:val="00A02643"/>
    <w:rsid w:val="00A4068F"/>
    <w:rsid w:val="00A81BE0"/>
    <w:rsid w:val="00AB1DB6"/>
    <w:rsid w:val="00AB5928"/>
    <w:rsid w:val="00AC7F97"/>
    <w:rsid w:val="00B218CB"/>
    <w:rsid w:val="00B21BA2"/>
    <w:rsid w:val="00C20D45"/>
    <w:rsid w:val="00C27499"/>
    <w:rsid w:val="00C4095D"/>
    <w:rsid w:val="00CA3B45"/>
    <w:rsid w:val="00CB24F6"/>
    <w:rsid w:val="00CB4699"/>
    <w:rsid w:val="00CD7166"/>
    <w:rsid w:val="00CE2E42"/>
    <w:rsid w:val="00D12896"/>
    <w:rsid w:val="00D228A4"/>
    <w:rsid w:val="00D44EAE"/>
    <w:rsid w:val="00D50D38"/>
    <w:rsid w:val="00DB7D94"/>
    <w:rsid w:val="00DE27E9"/>
    <w:rsid w:val="00DF5017"/>
    <w:rsid w:val="00E61D9E"/>
    <w:rsid w:val="00E75DAC"/>
    <w:rsid w:val="00E94FFC"/>
    <w:rsid w:val="00EC7F8C"/>
    <w:rsid w:val="00EF4CC4"/>
    <w:rsid w:val="00F34EDF"/>
    <w:rsid w:val="00FB46EC"/>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kern w:val="2"/>
        <w:sz w:val="24"/>
        <w:szCs w:val="21"/>
        <w:lang w:val="bg-B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w:hAnsi="Century"/>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9F"/>
    <w:rPr>
      <w:color w:val="0000FF"/>
      <w:u w:val="single"/>
    </w:rPr>
  </w:style>
  <w:style w:type="paragraph" w:styleId="BalloonText">
    <w:name w:val="Balloon Text"/>
    <w:basedOn w:val="Normal"/>
    <w:link w:val="BalloonTextChar"/>
    <w:uiPriority w:val="99"/>
    <w:semiHidden/>
    <w:unhideWhenUsed/>
    <w:rsid w:val="0000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9F"/>
    <w:rPr>
      <w:rFonts w:ascii="Tahoma" w:hAnsi="Tahoma" w:cs="Tahoma"/>
      <w:sz w:val="16"/>
      <w:szCs w:val="16"/>
    </w:rPr>
  </w:style>
  <w:style w:type="table" w:styleId="TableGrid">
    <w:name w:val="Table Grid"/>
    <w:basedOn w:val="TableNormal"/>
    <w:uiPriority w:val="59"/>
    <w:rsid w:val="0025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kern w:val="2"/>
        <w:sz w:val="24"/>
        <w:szCs w:val="21"/>
        <w:lang w:val="bg-B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w:hAnsi="Century"/>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9F"/>
    <w:rPr>
      <w:color w:val="0000FF"/>
      <w:u w:val="single"/>
    </w:rPr>
  </w:style>
  <w:style w:type="paragraph" w:styleId="BalloonText">
    <w:name w:val="Balloon Text"/>
    <w:basedOn w:val="Normal"/>
    <w:link w:val="BalloonTextChar"/>
    <w:uiPriority w:val="99"/>
    <w:semiHidden/>
    <w:unhideWhenUsed/>
    <w:rsid w:val="0000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9F"/>
    <w:rPr>
      <w:rFonts w:ascii="Tahoma" w:hAnsi="Tahoma" w:cs="Tahoma"/>
      <w:sz w:val="16"/>
      <w:szCs w:val="16"/>
    </w:rPr>
  </w:style>
  <w:style w:type="table" w:styleId="TableGrid">
    <w:name w:val="Table Grid"/>
    <w:basedOn w:val="TableNormal"/>
    <w:uiPriority w:val="59"/>
    <w:rsid w:val="0025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9466">
      <w:bodyDiv w:val="1"/>
      <w:marLeft w:val="0"/>
      <w:marRight w:val="0"/>
      <w:marTop w:val="0"/>
      <w:marBottom w:val="0"/>
      <w:divBdr>
        <w:top w:val="none" w:sz="0" w:space="0" w:color="auto"/>
        <w:left w:val="none" w:sz="0" w:space="0" w:color="auto"/>
        <w:bottom w:val="none" w:sz="0" w:space="0" w:color="auto"/>
        <w:right w:val="none" w:sz="0" w:space="0" w:color="auto"/>
      </w:divBdr>
    </w:div>
    <w:div w:id="1828090680">
      <w:bodyDiv w:val="1"/>
      <w:marLeft w:val="0"/>
      <w:marRight w:val="0"/>
      <w:marTop w:val="0"/>
      <w:marBottom w:val="0"/>
      <w:divBdr>
        <w:top w:val="none" w:sz="0" w:space="0" w:color="auto"/>
        <w:left w:val="none" w:sz="0" w:space="0" w:color="auto"/>
        <w:bottom w:val="none" w:sz="0" w:space="0" w:color="auto"/>
        <w:right w:val="none" w:sz="0" w:space="0" w:color="auto"/>
      </w:divBdr>
    </w:div>
    <w:div w:id="19670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anStefanoSchool@cmvt-bg.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mvt-bg.org/shkola-san-stefa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B0A5-A7E4-4ED1-B52F-955D90E6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GerganaPetkova</dc:creator>
  <cp:lastModifiedBy>Maria G. Bakardzhieva</cp:lastModifiedBy>
  <cp:revision>8</cp:revision>
  <cp:lastPrinted>2017-08-15T12:33:00Z</cp:lastPrinted>
  <dcterms:created xsi:type="dcterms:W3CDTF">2017-08-15T12:33:00Z</dcterms:created>
  <dcterms:modified xsi:type="dcterms:W3CDTF">2017-08-22T08:24:00Z</dcterms:modified>
</cp:coreProperties>
</file>